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6668A796" w:rsidR="005A60BF" w:rsidRPr="003C0D93" w:rsidRDefault="00EA7535" w:rsidP="005A60BF">
      <w:pPr>
        <w:pStyle w:val="Titolo1"/>
        <w:spacing w:before="0" w:after="120"/>
        <w:jc w:val="center"/>
        <w:rPr>
          <w:sz w:val="16"/>
          <w:szCs w:val="16"/>
        </w:rPr>
      </w:pPr>
      <w:r w:rsidRPr="00EA7535">
        <w:rPr>
          <w:sz w:val="28"/>
          <w:szCs w:val="28"/>
        </w:rPr>
        <w:t>In modo che tu possa renderti conto della solidità degli insegnamenti che hai ricevuto</w:t>
      </w:r>
    </w:p>
    <w:p w14:paraId="4BF1FD8E" w14:textId="79EB65C2" w:rsidR="005122E7" w:rsidRPr="00B81457" w:rsidRDefault="00DC1003" w:rsidP="005122E7">
      <w:pPr>
        <w:spacing w:after="120"/>
        <w:jc w:val="both"/>
        <w:rPr>
          <w:rFonts w:ascii="Arial" w:hAnsi="Arial" w:cs="Arial"/>
          <w:i/>
          <w:iCs/>
        </w:rPr>
      </w:pPr>
      <w:r>
        <w:rPr>
          <w:rFonts w:ascii="Arial" w:hAnsi="Arial" w:cs="Arial"/>
        </w:rPr>
        <w:t xml:space="preserve">Tra </w:t>
      </w:r>
      <w:r w:rsidR="00B81457">
        <w:rPr>
          <w:rFonts w:ascii="Arial" w:hAnsi="Arial" w:cs="Arial"/>
        </w:rPr>
        <w:t>tutti i Libri della nostra Scrittura Canonica solo due iniziano con una introduzione finalizzata a manifestare gli intenti dell’agiografo. Ecco gli intenti del Siracide: “</w:t>
      </w:r>
      <w:r w:rsidR="005122E7" w:rsidRPr="005122E7">
        <w:rPr>
          <w:rFonts w:ascii="Arial" w:hAnsi="Arial" w:cs="Arial"/>
        </w:rPr>
        <w:t>Prologo</w:t>
      </w:r>
      <w:r w:rsidR="005122E7">
        <w:rPr>
          <w:rFonts w:ascii="Arial" w:hAnsi="Arial" w:cs="Arial"/>
        </w:rPr>
        <w:t xml:space="preserve">: </w:t>
      </w:r>
      <w:r w:rsidR="005122E7" w:rsidRPr="00B81457">
        <w:rPr>
          <w:rFonts w:ascii="Arial" w:hAnsi="Arial" w:cs="Arial"/>
          <w:i/>
          <w:iCs/>
        </w:rPr>
        <w:t>Molti e importanti insegnamenti ci sono dati dalla legge, dai profeti e dagli altri scritti successivi, per i quali è bene dar lode a Israele quanto a dottrina e sapienza. Però non è giusto che ne vengano a conoscenza solo quelli che li leggono, ma è bene che gli studiosi, con la parola e con gli scritti, si rendano utili a quelli che ne sono al di fuori. Per questo motivo, mio nonno Gesù, dopo essersi dedicato per tanto tempo alla lettura della legge, dei profeti e degli altri libri dei nostri padri, avendone conseguito una notevole competenza, fu indotto pure lui a scrivere qualche cosa su ciò che riguarda la dottrina e la sapienza, perché gli amanti del sapere, assimilato anche questo, possano progredire sempre più nel vivere in maniera conforme alla legge.</w:t>
      </w:r>
      <w:r w:rsidR="00B81457">
        <w:rPr>
          <w:rFonts w:ascii="Arial" w:hAnsi="Arial" w:cs="Arial"/>
          <w:i/>
          <w:iCs/>
        </w:rPr>
        <w:t xml:space="preserve"> </w:t>
      </w:r>
      <w:r w:rsidR="005122E7" w:rsidRPr="00B81457">
        <w:rPr>
          <w:rFonts w:ascii="Arial" w:hAnsi="Arial" w:cs="Arial"/>
          <w:i/>
          <w:iCs/>
        </w:rPr>
        <w:t>Siete dunque invitati a farne la lettura con benevola attenzione e ad essere indulgenti se, nonostante l’impegno posto nella traduzione, sembrerà che non siamo riusciti a rendere la forza di certe espressioni. Difatti le cose dette in ebraico non hanno la medesima forza quando vengono tradotte in un’altra lingua. E non solamente quest’opera, ma anche la stessa legge, i profeti e il resto dei libri nel testo originale conservano un vantaggio non piccolo. Nell’anno trentottesimo del re Evèrgete, anch’io, venuto in Egitto e fermatomi un poco, dopo avere scoperto che lo scritto è di grande valore educativo, ritenni necessario adoperarmi a tradurlo con diligente fatica. In tutto quel tempo, dopo avervi dedicato molte veglie e studi, ho portato a termine questo libro, che ora pubblico per quelli che, all’estero, desiderano istruirsi per conformare alla legge il proprio modo di vivere.</w:t>
      </w:r>
    </w:p>
    <w:p w14:paraId="20A2A682" w14:textId="63FEC687" w:rsidR="005122E7" w:rsidRPr="00B81457" w:rsidRDefault="00B81457" w:rsidP="005122E7">
      <w:pPr>
        <w:spacing w:after="120"/>
        <w:jc w:val="both"/>
        <w:rPr>
          <w:rFonts w:ascii="Arial" w:hAnsi="Arial" w:cs="Arial"/>
          <w:i/>
          <w:iCs/>
        </w:rPr>
      </w:pPr>
      <w:r>
        <w:rPr>
          <w:rFonts w:ascii="Arial" w:hAnsi="Arial" w:cs="Arial"/>
        </w:rPr>
        <w:t>Ecco ora gli intenti dell’Agiografo del Secondo Libro dei Maccabei: “</w:t>
      </w:r>
      <w:r w:rsidR="007A010E" w:rsidRPr="00B81457">
        <w:rPr>
          <w:rFonts w:ascii="Arial" w:hAnsi="Arial" w:cs="Arial"/>
          <w:i/>
          <w:iCs/>
        </w:rPr>
        <w:t>I</w:t>
      </w:r>
      <w:r w:rsidR="005122E7" w:rsidRPr="00B81457">
        <w:rPr>
          <w:rFonts w:ascii="Arial" w:hAnsi="Arial" w:cs="Arial"/>
          <w:i/>
          <w:iCs/>
        </w:rPr>
        <w:t xml:space="preserve"> fatti riguardanti Giuda Maccabeo e i suoi fratelli, la purificazione del grande tempio e la dedicazione dell’altare, </w:t>
      </w:r>
      <w:r w:rsidR="007A010E" w:rsidRPr="00B81457">
        <w:rPr>
          <w:rFonts w:ascii="Arial" w:hAnsi="Arial" w:cs="Arial"/>
          <w:i/>
          <w:iCs/>
        </w:rPr>
        <w:t>come</w:t>
      </w:r>
      <w:r w:rsidR="005122E7" w:rsidRPr="00B81457">
        <w:rPr>
          <w:rFonts w:ascii="Arial" w:hAnsi="Arial" w:cs="Arial"/>
          <w:i/>
          <w:iCs/>
        </w:rPr>
        <w:t xml:space="preserve"> anche le guerre contro Antioco Epìfane e il figlio di lui Eupàtore, le manifestazioni venute dal cielo sopra coloro che si erano battuti con valore per il giudaismo, riuscendo in pochi a impadronirsi di tutta la regione e a scacciare una moltitudine di barbari, </w:t>
      </w:r>
      <w:r w:rsidR="007A010E" w:rsidRPr="00B81457">
        <w:rPr>
          <w:rFonts w:ascii="Arial" w:hAnsi="Arial" w:cs="Arial"/>
          <w:i/>
          <w:iCs/>
        </w:rPr>
        <w:t>a</w:t>
      </w:r>
      <w:r w:rsidR="005122E7" w:rsidRPr="00B81457">
        <w:rPr>
          <w:rFonts w:ascii="Arial" w:hAnsi="Arial" w:cs="Arial"/>
          <w:i/>
          <w:iCs/>
        </w:rPr>
        <w:t xml:space="preserve"> riconquistare il tempio famoso in tutto il mondo, a liberare la città e a ristabilire le leggi che stavano per essere soppresse, quando il Signore si rese loro propizio con ogni benevolenza: </w:t>
      </w:r>
      <w:r w:rsidR="007A010E" w:rsidRPr="00B81457">
        <w:rPr>
          <w:rFonts w:ascii="Arial" w:hAnsi="Arial" w:cs="Arial"/>
          <w:i/>
          <w:iCs/>
        </w:rPr>
        <w:t>questi</w:t>
      </w:r>
      <w:r w:rsidR="005122E7" w:rsidRPr="00B81457">
        <w:rPr>
          <w:rFonts w:ascii="Arial" w:hAnsi="Arial" w:cs="Arial"/>
          <w:i/>
          <w:iCs/>
        </w:rPr>
        <w:t xml:space="preserve"> fatti, narrati da Giasone di Cirene nel corso di cinque libri, cercheremo di riassumerli in uno solo. </w:t>
      </w:r>
      <w:r w:rsidR="007A010E" w:rsidRPr="00B81457">
        <w:rPr>
          <w:rFonts w:ascii="Arial" w:hAnsi="Arial" w:cs="Arial"/>
          <w:i/>
          <w:iCs/>
        </w:rPr>
        <w:t>Considerando</w:t>
      </w:r>
      <w:r w:rsidR="005122E7" w:rsidRPr="00B81457">
        <w:rPr>
          <w:rFonts w:ascii="Arial" w:hAnsi="Arial" w:cs="Arial"/>
          <w:i/>
          <w:iCs/>
        </w:rPr>
        <w:t xml:space="preserve"> infatti la caterva delle cifre e l’effettiva difficoltà per chi desidera inoltrarsi nei meandri delle narrazioni storiche, a causa della vastità della materia, </w:t>
      </w:r>
      <w:r w:rsidR="007A010E" w:rsidRPr="00B81457">
        <w:rPr>
          <w:rFonts w:ascii="Arial" w:hAnsi="Arial" w:cs="Arial"/>
          <w:i/>
          <w:iCs/>
        </w:rPr>
        <w:t>ci</w:t>
      </w:r>
      <w:r w:rsidR="005122E7" w:rsidRPr="00B81457">
        <w:rPr>
          <w:rFonts w:ascii="Arial" w:hAnsi="Arial" w:cs="Arial"/>
          <w:i/>
          <w:iCs/>
        </w:rPr>
        <w:t xml:space="preserve"> siamo preoccupati di offrire diletto a coloro che amano leggere, facilità a quanti intendono fissare nella memoria, utilità a tutti gli eventuali lettori. </w:t>
      </w:r>
      <w:r w:rsidR="007A010E" w:rsidRPr="00B81457">
        <w:rPr>
          <w:rFonts w:ascii="Arial" w:hAnsi="Arial" w:cs="Arial"/>
          <w:i/>
          <w:iCs/>
        </w:rPr>
        <w:t>Per</w:t>
      </w:r>
      <w:r w:rsidR="005122E7" w:rsidRPr="00B81457">
        <w:rPr>
          <w:rFonts w:ascii="Arial" w:hAnsi="Arial" w:cs="Arial"/>
          <w:i/>
          <w:iCs/>
        </w:rPr>
        <w:t xml:space="preserve"> noi, certo, che ci siamo sobbarcati la fatica di questo riassunto, l’impresa non si presenta facile: ci vorranno sudori e veglie, </w:t>
      </w:r>
      <w:r w:rsidR="007A010E" w:rsidRPr="00B81457">
        <w:rPr>
          <w:rFonts w:ascii="Arial" w:hAnsi="Arial" w:cs="Arial"/>
          <w:i/>
          <w:iCs/>
        </w:rPr>
        <w:t>così</w:t>
      </w:r>
      <w:r w:rsidR="005122E7" w:rsidRPr="00B81457">
        <w:rPr>
          <w:rFonts w:ascii="Arial" w:hAnsi="Arial" w:cs="Arial"/>
          <w:i/>
          <w:iCs/>
        </w:rPr>
        <w:t xml:space="preserve"> come non è facile preparare un banchetto e accontentare le esigenze altrui. Allo stesso modo per fare cosa gradita a molti, ci sarà dolce sopportare la fatica, </w:t>
      </w:r>
      <w:r w:rsidR="007A010E" w:rsidRPr="00B81457">
        <w:rPr>
          <w:rFonts w:ascii="Arial" w:hAnsi="Arial" w:cs="Arial"/>
          <w:i/>
          <w:iCs/>
        </w:rPr>
        <w:t>lasciando</w:t>
      </w:r>
      <w:r w:rsidR="005122E7" w:rsidRPr="00B81457">
        <w:rPr>
          <w:rFonts w:ascii="Arial" w:hAnsi="Arial" w:cs="Arial"/>
          <w:i/>
          <w:iCs/>
        </w:rPr>
        <w:t xml:space="preserve"> all’autore la completa esposizione dei particolari, preoccupandoci invece di procedere secondo le linee essenziali di un riassunto. </w:t>
      </w:r>
      <w:r w:rsidR="007A010E" w:rsidRPr="00B81457">
        <w:rPr>
          <w:rFonts w:ascii="Arial" w:hAnsi="Arial" w:cs="Arial"/>
          <w:i/>
          <w:iCs/>
        </w:rPr>
        <w:t>Come</w:t>
      </w:r>
      <w:r w:rsidR="005122E7" w:rsidRPr="00B81457">
        <w:rPr>
          <w:rFonts w:ascii="Arial" w:hAnsi="Arial" w:cs="Arial"/>
          <w:i/>
          <w:iCs/>
        </w:rPr>
        <w:t xml:space="preserve"> infatti l’architetto di una casa nuova deve pensare a tutta la costruzione, mentre chi è incaricato di decorarla con pitture a encausto deve badare solo all’ornamentazione, così, penso, è per noi. </w:t>
      </w:r>
      <w:r w:rsidR="007A010E" w:rsidRPr="00B81457">
        <w:rPr>
          <w:rFonts w:ascii="Arial" w:hAnsi="Arial" w:cs="Arial"/>
          <w:i/>
          <w:iCs/>
        </w:rPr>
        <w:t>Certo</w:t>
      </w:r>
      <w:r w:rsidR="005122E7" w:rsidRPr="00B81457">
        <w:rPr>
          <w:rFonts w:ascii="Arial" w:hAnsi="Arial" w:cs="Arial"/>
          <w:i/>
          <w:iCs/>
        </w:rPr>
        <w:t xml:space="preserve">, l’addentrarsi a spaziare nei fatti, investigandone i particolari, spetta all’ideatore dell’opera storica; ma a chi ne fa un riassunto si deve concedere di guardare alla brevità del discorso e di trascurare la completezza della trattazione. </w:t>
      </w:r>
      <w:r w:rsidR="007A010E" w:rsidRPr="00B81457">
        <w:rPr>
          <w:rFonts w:ascii="Arial" w:hAnsi="Arial" w:cs="Arial"/>
          <w:i/>
          <w:iCs/>
        </w:rPr>
        <w:t>Di</w:t>
      </w:r>
      <w:r w:rsidR="005122E7" w:rsidRPr="00B81457">
        <w:rPr>
          <w:rFonts w:ascii="Arial" w:hAnsi="Arial" w:cs="Arial"/>
          <w:i/>
          <w:iCs/>
        </w:rPr>
        <w:t xml:space="preserve"> qui dunque cominceremo la narrazione, senza nulla aggiungere a ciò che già abbiamo detto: sarebbe certo sciocco abbondare nei preamboli e abbreviare poi la narrazione storica (2Mac 2,19-32). </w:t>
      </w:r>
    </w:p>
    <w:p w14:paraId="5DE8AAEA" w14:textId="231D7650" w:rsidR="005A60BF" w:rsidRDefault="00B81457" w:rsidP="00B81457">
      <w:pPr>
        <w:spacing w:after="120"/>
        <w:jc w:val="both"/>
        <w:rPr>
          <w:rFonts w:ascii="Arial" w:hAnsi="Arial" w:cs="Arial"/>
        </w:rPr>
      </w:pPr>
      <w:r>
        <w:rPr>
          <w:rFonts w:ascii="Arial" w:hAnsi="Arial" w:cs="Arial"/>
        </w:rPr>
        <w:t>Ecco quali sono gli intenti dell’Evangelista Luca: dare alla fede dei credenti in Cristo Gesù un solido fondamento storico.  Lui</w:t>
      </w:r>
      <w:r w:rsidR="00DC1003">
        <w:rPr>
          <w:rFonts w:ascii="Arial" w:hAnsi="Arial" w:cs="Arial"/>
        </w:rPr>
        <w:t>,</w:t>
      </w:r>
      <w:r>
        <w:rPr>
          <w:rFonts w:ascii="Arial" w:hAnsi="Arial" w:cs="Arial"/>
        </w:rPr>
        <w:t xml:space="preserve"> come rivela l’Apostolo Pietro, non scrive favole artificiosamente inventate. Ciò che lui scrive è frutto di una solida ricerca storica e le sue fonti storiche sono coloro che hanno vissuto con Cristo, hanno incontrato Cristo, hanno dialogato con Cristo, da Cristo sono stati sanati, guariti, attratti. Luca interroga i testimoni che hanno visto e hanno ascoltato. Così chi legge potrà avere la certezza che si trova dinanzi a una storia </w:t>
      </w:r>
      <w:r w:rsidR="00DC1003">
        <w:rPr>
          <w:rFonts w:ascii="Arial" w:hAnsi="Arial" w:cs="Arial"/>
        </w:rPr>
        <w:t>viva</w:t>
      </w:r>
      <w:r>
        <w:rPr>
          <w:rFonts w:ascii="Arial" w:hAnsi="Arial" w:cs="Arial"/>
        </w:rPr>
        <w:t>, a una vita vera, a delle parole vere, a dei fatti veri.</w:t>
      </w:r>
      <w:r w:rsidR="00C059FB">
        <w:rPr>
          <w:rFonts w:ascii="Arial" w:hAnsi="Arial" w:cs="Arial"/>
        </w:rPr>
        <w:t xml:space="preserve"> La nostra fede è storia, è una storia fatta da Dio con una materia speciale, particolare: l’uomo. Mentre la prima storia è stata creata non </w:t>
      </w:r>
      <w:r w:rsidR="00DC1003">
        <w:rPr>
          <w:rFonts w:ascii="Arial" w:hAnsi="Arial" w:cs="Arial"/>
        </w:rPr>
        <w:t xml:space="preserve">da Dio non </w:t>
      </w:r>
      <w:r w:rsidR="00C059FB">
        <w:rPr>
          <w:rFonts w:ascii="Arial" w:hAnsi="Arial" w:cs="Arial"/>
        </w:rPr>
        <w:t>materia preesistente</w:t>
      </w:r>
      <w:r w:rsidR="00DC1003">
        <w:rPr>
          <w:rFonts w:ascii="Arial" w:hAnsi="Arial" w:cs="Arial"/>
        </w:rPr>
        <w:t xml:space="preserve">, </w:t>
      </w:r>
      <w:r w:rsidR="00C059FB">
        <w:rPr>
          <w:rFonts w:ascii="Arial" w:hAnsi="Arial" w:cs="Arial"/>
        </w:rPr>
        <w:t xml:space="preserve"> </w:t>
      </w:r>
      <w:r w:rsidR="00DC1003">
        <w:rPr>
          <w:rFonts w:ascii="Arial" w:hAnsi="Arial" w:cs="Arial"/>
        </w:rPr>
        <w:t>d</w:t>
      </w:r>
      <w:r w:rsidR="00C059FB">
        <w:rPr>
          <w:rFonts w:ascii="Arial" w:hAnsi="Arial" w:cs="Arial"/>
        </w:rPr>
        <w:t xml:space="preserve">opo la caduta della prima donna e del primo uomo, la storia Dio la crea con questa materia già esistente, che è però materia di peccato, materia di tenebre, materia di morte. Mentre nella prima creazione l’uomo non esisteva e non era necessaria nessuna volontà, con la muova creazione l’uomo esiste e se vuole essere ricreato, rigenerato, sanato, santificato, deve volere che Dio lo ricrei, lo rigeneri, lo sani, lo santifichi, lo redima, lo salvi. </w:t>
      </w:r>
    </w:p>
    <w:p w14:paraId="5CC152D1" w14:textId="4AECD263" w:rsidR="0094045E" w:rsidRPr="0094045E" w:rsidRDefault="00960DF9" w:rsidP="0094045E">
      <w:pPr>
        <w:spacing w:after="120"/>
        <w:jc w:val="both"/>
        <w:rPr>
          <w:rFonts w:ascii="Arial" w:hAnsi="Arial" w:cs="Arial"/>
          <w:i/>
          <w:iCs/>
        </w:rPr>
      </w:pPr>
      <w:r w:rsidRPr="00960DF9">
        <w:rPr>
          <w:rFonts w:ascii="Arial" w:hAnsi="Arial" w:cs="Arial"/>
          <w:i/>
          <w:iCs/>
        </w:rPr>
        <w:t>Poiché molti hanno cercato di raccontare con ordine gli avvenimenti che si sono compiuti in mezzo a noi, come ce li hanno trasmessi coloro che ne furono testimoni oculari fin da principio e divennero ministri della Parola, così anch’io ho deciso di fare ricerche accurate su ogni circostanza, fin dagli inizi, e di scriverne un resoconto ordinato per te, illustre Teòfilo, in modo che tu possa renderti conto della solidità degli insegnamenti che hai ricevuto.</w:t>
      </w:r>
      <w:r w:rsidR="0094045E">
        <w:rPr>
          <w:rFonts w:ascii="Arial" w:hAnsi="Arial" w:cs="Arial"/>
          <w:i/>
          <w:iCs/>
        </w:rPr>
        <w:t xml:space="preserve"> (Lc 1,</w:t>
      </w:r>
      <w:r>
        <w:rPr>
          <w:rFonts w:ascii="Arial" w:hAnsi="Arial" w:cs="Arial"/>
          <w:i/>
          <w:iCs/>
        </w:rPr>
        <w:t>1</w:t>
      </w:r>
      <w:r w:rsidR="0094045E">
        <w:rPr>
          <w:rFonts w:ascii="Arial" w:hAnsi="Arial" w:cs="Arial"/>
          <w:i/>
          <w:iCs/>
        </w:rPr>
        <w:t>.</w:t>
      </w:r>
      <w:r>
        <w:rPr>
          <w:rFonts w:ascii="Arial" w:hAnsi="Arial" w:cs="Arial"/>
          <w:i/>
          <w:iCs/>
        </w:rPr>
        <w:t>4</w:t>
      </w:r>
      <w:r w:rsidR="0094045E">
        <w:rPr>
          <w:rFonts w:ascii="Arial" w:hAnsi="Arial" w:cs="Arial"/>
          <w:i/>
          <w:iCs/>
        </w:rPr>
        <w:t xml:space="preserve">). </w:t>
      </w:r>
    </w:p>
    <w:p w14:paraId="28DC06AF" w14:textId="42CD488E" w:rsidR="00907092" w:rsidRDefault="00C059FB" w:rsidP="00077768">
      <w:pPr>
        <w:spacing w:after="120"/>
        <w:jc w:val="both"/>
        <w:rPr>
          <w:rFonts w:ascii="Arial" w:hAnsi="Arial" w:cs="Arial"/>
        </w:rPr>
      </w:pPr>
      <w:r>
        <w:rPr>
          <w:rFonts w:ascii="Arial" w:hAnsi="Arial" w:cs="Arial"/>
        </w:rPr>
        <w:t xml:space="preserve">La conoscenza di Cristo Gesù è necessaria, se si vuole essere testimoni credibili. Questa condizione pone l’Apostolo Pietro per colui che dovrà essere annoverato tra gli Undici e </w:t>
      </w:r>
      <w:r>
        <w:rPr>
          <w:rFonts w:ascii="Arial" w:hAnsi="Arial" w:cs="Arial"/>
        </w:rPr>
        <w:lastRenderedPageBreak/>
        <w:t>ricomporre il numero perfetto del Nuovo Israele di Dio anch’esso fondato su Dodici Patriarchi, non però generati tutti da un padre terreno, anche se con diverse donne. Ma generati invece dal Padre celeste, in Cristo Gesù, per opera dello Spirito Santo, aventi tutti per volontà di Dio una sola Madre, la Madre di Gesù, data da Questi a Giovann come sue vera Madre.</w:t>
      </w:r>
    </w:p>
    <w:p w14:paraId="190809C7" w14:textId="0A551AEC" w:rsidR="00014CD7" w:rsidRPr="00014CD7" w:rsidRDefault="00014CD7" w:rsidP="00014CD7">
      <w:pPr>
        <w:spacing w:after="120"/>
        <w:jc w:val="both"/>
        <w:rPr>
          <w:rFonts w:ascii="Arial" w:hAnsi="Arial" w:cs="Arial"/>
          <w:i/>
          <w:iCs/>
        </w:rPr>
      </w:pPr>
      <w:r w:rsidRPr="00014CD7">
        <w:rPr>
          <w:rFonts w:ascii="Arial" w:hAnsi="Arial" w:cs="Arial"/>
          <w:i/>
          <w:iCs/>
        </w:rPr>
        <w:t>In quei giorni Pietro si alzò in mezzo ai fratelli – il numero delle persone radunate era di circa centoventi – e disse: «Fratelli, era necessario che si compisse ciò che nella Scrittura fu predetto dallo Spirito Santo per bocca di Davide riguardo a Giuda, diventato la guida di quelli che arrestarono Gesù. Egli infatti era stato del nostro numero e aveva avuto in sorte lo stesso nostro ministero. Giuda dunque comprò un campo con il prezzo del suo delitto e poi, precipitando, si squarciò e si sparsero tutte le sue viscere. La cosa è divenuta nota a tutti gli abitanti di Gerusalemme, e così quel campo, nella loro lingua, è stato chiamato Akeldamà, cioè “Campo del sangue”. Sta scritto infatti nel libro dei Salmi:</w:t>
      </w:r>
      <w:r>
        <w:rPr>
          <w:rFonts w:ascii="Arial" w:hAnsi="Arial" w:cs="Arial"/>
          <w:i/>
          <w:iCs/>
        </w:rPr>
        <w:t xml:space="preserve"> </w:t>
      </w:r>
      <w:r w:rsidRPr="00014CD7">
        <w:rPr>
          <w:rFonts w:ascii="Arial" w:hAnsi="Arial" w:cs="Arial"/>
          <w:i/>
          <w:iCs/>
        </w:rPr>
        <w:t>La sua dimora diventi deserta</w:t>
      </w:r>
      <w:r>
        <w:rPr>
          <w:rFonts w:ascii="Arial" w:hAnsi="Arial" w:cs="Arial"/>
          <w:i/>
          <w:iCs/>
        </w:rPr>
        <w:t xml:space="preserve"> </w:t>
      </w:r>
      <w:r w:rsidRPr="00014CD7">
        <w:rPr>
          <w:rFonts w:ascii="Arial" w:hAnsi="Arial" w:cs="Arial"/>
          <w:i/>
          <w:iCs/>
        </w:rPr>
        <w:t>e nessuno vi abiti,</w:t>
      </w:r>
      <w:r>
        <w:rPr>
          <w:rFonts w:ascii="Arial" w:hAnsi="Arial" w:cs="Arial"/>
          <w:i/>
          <w:iCs/>
        </w:rPr>
        <w:t xml:space="preserve"> </w:t>
      </w:r>
      <w:r w:rsidRPr="00014CD7">
        <w:rPr>
          <w:rFonts w:ascii="Arial" w:hAnsi="Arial" w:cs="Arial"/>
          <w:i/>
          <w:iCs/>
        </w:rPr>
        <w:t>e il suo incarico lo prenda un altro.</w:t>
      </w:r>
    </w:p>
    <w:p w14:paraId="17BEA8B0" w14:textId="424BDF16" w:rsidR="00014CD7" w:rsidRPr="00014CD7" w:rsidRDefault="00014CD7" w:rsidP="00014CD7">
      <w:pPr>
        <w:spacing w:after="120"/>
        <w:jc w:val="both"/>
        <w:rPr>
          <w:rFonts w:ascii="Arial" w:hAnsi="Arial" w:cs="Arial"/>
          <w:i/>
          <w:iCs/>
        </w:rPr>
      </w:pPr>
      <w:r w:rsidRPr="00014CD7">
        <w:rPr>
          <w:rFonts w:ascii="Arial" w:hAnsi="Arial" w:cs="Arial"/>
          <w:i/>
          <w:iCs/>
        </w:rPr>
        <w:t>Bisogna dunque che, tra coloro che sono stati con noi per tutto il tempo nel quale il Signore Gesù ha vissuto fra noi, cominciando dal battesimo di Giovanni fino al giorno in cui è stato di mezzo a noi assunto in cielo, uno divenga testimone, insieme a noi, della sua risurrezione».</w:t>
      </w:r>
    </w:p>
    <w:p w14:paraId="3E20EA67" w14:textId="500BCF93" w:rsidR="00C059FB" w:rsidRDefault="00014CD7" w:rsidP="00014CD7">
      <w:pPr>
        <w:spacing w:after="120"/>
        <w:jc w:val="both"/>
        <w:rPr>
          <w:rFonts w:ascii="Arial" w:hAnsi="Arial" w:cs="Arial"/>
          <w:i/>
          <w:iCs/>
        </w:rPr>
      </w:pPr>
      <w:r w:rsidRPr="00014CD7">
        <w:rPr>
          <w:rFonts w:ascii="Arial" w:hAnsi="Arial" w:cs="Arial"/>
          <w:i/>
          <w:iCs/>
        </w:rPr>
        <w:t>Ne proposero due: Giuseppe, detto Barsabba, soprannominato Giusto, e Mattia. Poi pregarono dicendo: «Tu, Signore, che conosci il cuore di tutti, mostra quale di questi due tu hai scelto per prendere il posto in questo ministero e apostolato, che Giuda ha abbandonato per andarsene al posto che gli spettava». Tirarono a sorte fra loro e la sorte cadde su Mattia, che fu associato agli undici apostoli</w:t>
      </w:r>
      <w:r>
        <w:rPr>
          <w:rFonts w:ascii="Arial" w:hAnsi="Arial" w:cs="Arial"/>
          <w:i/>
          <w:iCs/>
        </w:rPr>
        <w:t xml:space="preserve"> (At 1,15-26). </w:t>
      </w:r>
    </w:p>
    <w:p w14:paraId="26C1BA61" w14:textId="5A04462F" w:rsidR="00014CD7" w:rsidRDefault="00014CD7" w:rsidP="00014CD7">
      <w:pPr>
        <w:spacing w:after="120"/>
        <w:jc w:val="both"/>
        <w:rPr>
          <w:rFonts w:ascii="Arial" w:hAnsi="Arial" w:cs="Arial"/>
          <w:i/>
          <w:iCs/>
        </w:rPr>
      </w:pPr>
      <w:r w:rsidRPr="00014CD7">
        <w:rPr>
          <w:rFonts w:ascii="Arial" w:hAnsi="Arial" w:cs="Arial"/>
          <w:i/>
          <w:iCs/>
        </w:rPr>
        <w:t>Stavano presso la croce di Gesù sua madre, la sorella di sua madre, Maria madre di Clèopa e Maria di Màgdala. Gesù allora, vedendo la madre e accanto a lei il discepolo che egli amava, disse alla madre: «Donna, ecco tuo figlio!». Poi disse al discepolo: «Ecco tua madre!». E da quell’ora il discepolo l’accolse con sé.</w:t>
      </w:r>
      <w:r>
        <w:rPr>
          <w:rFonts w:ascii="Arial" w:hAnsi="Arial" w:cs="Arial"/>
          <w:i/>
          <w:iCs/>
        </w:rPr>
        <w:t xml:space="preserve"> </w:t>
      </w:r>
      <w:r w:rsidRPr="00014CD7">
        <w:rPr>
          <w:rFonts w:ascii="Arial" w:hAnsi="Arial" w:cs="Arial"/>
          <w:i/>
          <w:iCs/>
        </w:rPr>
        <w:t>Dopo questo, Gesù, sapendo che ormai tutto era compiuto, affinché si compisse la Scrittura, disse: «Ho sete». Vi era lì un vaso pieno di aceto; posero perciò una spugna, imbevuta di aceto, in cima a una canna e gliela accostarono alla bocca. Dopo aver preso l’aceto, Gesù disse: «È compiuto!». E, chinato il capo, consegnò lo spirito</w:t>
      </w:r>
      <w:r>
        <w:rPr>
          <w:rFonts w:ascii="Arial" w:hAnsi="Arial" w:cs="Arial"/>
          <w:i/>
          <w:iCs/>
        </w:rPr>
        <w:t xml:space="preserve"> (Gv 19,25-30). </w:t>
      </w:r>
    </w:p>
    <w:p w14:paraId="75D47AF6" w14:textId="31629D04" w:rsidR="00014CD7" w:rsidRDefault="00014CD7" w:rsidP="00014CD7">
      <w:pPr>
        <w:spacing w:after="120"/>
        <w:jc w:val="both"/>
        <w:rPr>
          <w:rFonts w:ascii="Arial" w:hAnsi="Arial" w:cs="Arial"/>
        </w:rPr>
      </w:pPr>
      <w:r>
        <w:rPr>
          <w:rFonts w:ascii="Arial" w:hAnsi="Arial" w:cs="Arial"/>
        </w:rPr>
        <w:t xml:space="preserve">San Paolo è Apostolo di Cristo </w:t>
      </w:r>
      <w:r w:rsidR="00915356">
        <w:rPr>
          <w:rFonts w:ascii="Arial" w:hAnsi="Arial" w:cs="Arial"/>
        </w:rPr>
        <w:t xml:space="preserve">Gesù. Lui </w:t>
      </w:r>
      <w:r>
        <w:rPr>
          <w:rFonts w:ascii="Arial" w:hAnsi="Arial" w:cs="Arial"/>
        </w:rPr>
        <w:t xml:space="preserve">non ha conosciuto il Cristo </w:t>
      </w:r>
      <w:r w:rsidR="00915356" w:rsidRPr="00915356">
        <w:rPr>
          <w:rFonts w:ascii="Arial" w:hAnsi="Arial" w:cs="Arial"/>
          <w:i/>
          <w:iCs/>
        </w:rPr>
        <w:t>“</w:t>
      </w:r>
      <w:r w:rsidRPr="00915356">
        <w:rPr>
          <w:rFonts w:ascii="Arial" w:hAnsi="Arial" w:cs="Arial"/>
          <w:i/>
          <w:iCs/>
        </w:rPr>
        <w:t>secondo la carne</w:t>
      </w:r>
      <w:r w:rsidR="00915356" w:rsidRPr="00915356">
        <w:rPr>
          <w:rFonts w:ascii="Arial" w:hAnsi="Arial" w:cs="Arial"/>
          <w:i/>
          <w:iCs/>
        </w:rPr>
        <w:t>”</w:t>
      </w:r>
      <w:r w:rsidR="00915356">
        <w:rPr>
          <w:rFonts w:ascii="Arial" w:hAnsi="Arial" w:cs="Arial"/>
        </w:rPr>
        <w:t xml:space="preserve"> e per questa conoscenza non nello Spirito Santo perseguitava i credenti in Lui</w:t>
      </w:r>
      <w:r>
        <w:rPr>
          <w:rFonts w:ascii="Arial" w:hAnsi="Arial" w:cs="Arial"/>
        </w:rPr>
        <w:t xml:space="preserve">. </w:t>
      </w:r>
      <w:r w:rsidR="00915356">
        <w:rPr>
          <w:rFonts w:ascii="Arial" w:hAnsi="Arial" w:cs="Arial"/>
        </w:rPr>
        <w:t xml:space="preserve">Poi ha </w:t>
      </w:r>
      <w:r>
        <w:rPr>
          <w:rFonts w:ascii="Arial" w:hAnsi="Arial" w:cs="Arial"/>
        </w:rPr>
        <w:t xml:space="preserve">conosciuto </w:t>
      </w:r>
      <w:r w:rsidR="00915356">
        <w:rPr>
          <w:rFonts w:ascii="Arial" w:hAnsi="Arial" w:cs="Arial"/>
        </w:rPr>
        <w:t xml:space="preserve">nello Spirito Sanot </w:t>
      </w:r>
      <w:r>
        <w:rPr>
          <w:rFonts w:ascii="Arial" w:hAnsi="Arial" w:cs="Arial"/>
        </w:rPr>
        <w:t xml:space="preserve">il Cristo Risorto  e da Cristo </w:t>
      </w:r>
      <w:r w:rsidR="00915356">
        <w:rPr>
          <w:rFonts w:ascii="Arial" w:hAnsi="Arial" w:cs="Arial"/>
        </w:rPr>
        <w:t xml:space="preserve">Risorto </w:t>
      </w:r>
      <w:r>
        <w:rPr>
          <w:rFonts w:ascii="Arial" w:hAnsi="Arial" w:cs="Arial"/>
        </w:rPr>
        <w:t xml:space="preserve">gli è stato rivelato tutto il suo mistero. Questa verità è così rivelata sia nella Lettera Seconda ai Corinzi e sia nella Lettera ai Galati. </w:t>
      </w:r>
    </w:p>
    <w:p w14:paraId="1ADF5424" w14:textId="346EC3A7" w:rsidR="008A1051" w:rsidRDefault="00014CD7" w:rsidP="00014CD7">
      <w:pPr>
        <w:spacing w:after="120"/>
        <w:jc w:val="both"/>
        <w:rPr>
          <w:rFonts w:ascii="Arial" w:hAnsi="Arial" w:cs="Arial"/>
        </w:rPr>
      </w:pPr>
      <w:r>
        <w:rPr>
          <w:rFonts w:ascii="Arial" w:hAnsi="Arial" w:cs="Arial"/>
        </w:rPr>
        <w:t>Dalla Secondo Lettera ai Corinzi:</w:t>
      </w:r>
      <w:r w:rsidR="008A1051" w:rsidRPr="008A1051">
        <w:rPr>
          <w:rFonts w:ascii="Arial" w:hAnsi="Arial" w:cs="Arial"/>
          <w:i/>
          <w:iCs/>
        </w:rPr>
        <w:t xml:space="preserve"> L’amore del Cristo infatti ci possiede; e noi sappiamo bene che uno è morto per tutti, dunque tutti sono morti. Ed egli è morto per tutti, perché quelli che vivono non vivano più per se stessi, ma per colui che è morto e risorto per loro. Cosicché non guardiamo più nessuno alla maniera umana; se anche abbiamo conosciuto Cristo alla maniera umana, ora non lo conosciamo più così. Tanto che, se uno è in Cristo, è una nuova creatura; le cose vecchie sono passate; ecco, ne sono nate di nuove (2Cor 6,14.17). </w:t>
      </w:r>
      <w:r w:rsidR="008A1051" w:rsidRPr="008A1051">
        <w:rPr>
          <w:rFonts w:ascii="Arial" w:hAnsi="Arial" w:cs="Arial"/>
          <w:lang w:val="la-Latn"/>
        </w:rPr>
        <w:t>Caritas enim Christi urget nos, aestimantes, hoc, quoniam, si unus pro omnibus mortuus est, ergo omnes mortui sunt;  et pro omnibus mortuus est, ut et, qui vivunt, iam non sibi vivant, sed ei, qui pro ipsis mortuus est et resurrexit. Itaque nos ex hoc neminem novimus secundum carnem; et si cognovimus secundum carnem Christum, sed nunc iam non novimus. Si quis ergo in Christo, nova creatura; vetera transierunt, ecce, facta sunt nova</w:t>
      </w:r>
      <w:r w:rsidR="008A1051">
        <w:rPr>
          <w:rFonts w:ascii="Arial" w:hAnsi="Arial" w:cs="Arial"/>
        </w:rPr>
        <w:t xml:space="preserve"> (1Cor 5,14-17).  </w:t>
      </w:r>
      <w:r w:rsidR="008A1051" w:rsidRPr="008A1051">
        <w:rPr>
          <w:rFonts w:ascii="Arial" w:hAnsi="Arial" w:cs="Arial"/>
        </w:rPr>
        <w:t xml:space="preserve">ἡ γὰρ ἀγάπη τοῦ Χριστοῦ συνέχει ἡμᾶς, κρίναντας τοῦτο </w:t>
      </w:r>
      <w:r w:rsidR="008A1051" w:rsidRPr="008A1051">
        <w:rPr>
          <w:rFonts w:ascii="Segoe UI Symbol" w:hAnsi="Segoe UI Symbol" w:cs="Segoe UI Symbol"/>
        </w:rPr>
        <w:t>⸀</w:t>
      </w:r>
      <w:r w:rsidR="008A1051" w:rsidRPr="008A1051">
        <w:rPr>
          <w:rFonts w:ascii="Arial" w:hAnsi="Arial" w:cs="Arial"/>
        </w:rPr>
        <w:t xml:space="preserve">ὅτι εἷς ὑπὲρ πάντων ἀπέθανεν· ἄρα οἱ πάντες ἀπέθανον· καὶ ὑπὲρ πάντων ἀπέθανεν ἵνα οἱ ζῶντες μηκέτι ἑαυτοῖς ζῶσιν ἀλλὰ τῷ ὑπὲρ αὐτῶν ἀποθανόντι καὶ ἐγερθέντι. Ὥστε ἡμεῖς ἀπὸ τοῦ νῦν οὐδένα οἴδαμεν κατὰ σάρκα· </w:t>
      </w:r>
      <w:r w:rsidR="008A1051" w:rsidRPr="008A1051">
        <w:rPr>
          <w:rFonts w:ascii="Segoe UI Symbol" w:hAnsi="Segoe UI Symbol" w:cs="Segoe UI Symbol"/>
        </w:rPr>
        <w:t>⸀</w:t>
      </w:r>
      <w:r w:rsidR="008A1051" w:rsidRPr="008A1051">
        <w:rPr>
          <w:rFonts w:ascii="Arial" w:hAnsi="Arial" w:cs="Arial"/>
        </w:rPr>
        <w:t xml:space="preserve">εἰ καὶ ἐγνώκαμεν κατὰ σάρκα Χριστόν, ἀλλὰ νῦν οὐκέτι γινώσκομεν. ὥστε εἴ τις ἐν Χριστῷ, καινὴ κτίσις· τὰ ἀρχαῖα παρῆλθεν, ἰδοὺ γέγονεν </w:t>
      </w:r>
      <w:r w:rsidR="008A1051" w:rsidRPr="008A1051">
        <w:rPr>
          <w:rFonts w:ascii="Segoe UI Symbol" w:hAnsi="Segoe UI Symbol" w:cs="Segoe UI Symbol"/>
        </w:rPr>
        <w:t>⸀</w:t>
      </w:r>
      <w:r w:rsidR="008A1051" w:rsidRPr="008A1051">
        <w:rPr>
          <w:rFonts w:ascii="Arial" w:hAnsi="Arial" w:cs="Arial"/>
        </w:rPr>
        <w:t>καινά·</w:t>
      </w:r>
      <w:r w:rsidR="008A1051">
        <w:rPr>
          <w:rFonts w:ascii="Arial" w:hAnsi="Arial" w:cs="Arial"/>
        </w:rPr>
        <w:t xml:space="preserve">(2Cor 5,14-17). </w:t>
      </w:r>
      <w:r w:rsidR="00101B0F">
        <w:rPr>
          <w:rFonts w:ascii="Arial" w:hAnsi="Arial" w:cs="Arial"/>
        </w:rPr>
        <w:t xml:space="preserve">Secundum carnem non significa il Cristo Gesù nella sua umanità quando era in vita. Significa invece conoscere Cristo senza la luce dello Spirito Santo. Questa stessa verità così è rivelata nel Prima lettera ai Corinti: “Animalis homo per percepiti ea quae sunt Spiritus Dei. Ora Paolo conosce Gesù nella pienezza dello Spirito Santo che abita in Lui.  </w:t>
      </w:r>
    </w:p>
    <w:p w14:paraId="564C6AC1" w14:textId="58BF4DD8" w:rsidR="00120E08" w:rsidRPr="00302FAC" w:rsidRDefault="00014CD7" w:rsidP="00101B0F">
      <w:pPr>
        <w:spacing w:after="120"/>
        <w:jc w:val="both"/>
        <w:rPr>
          <w:rFonts w:ascii="Arial" w:hAnsi="Arial" w:cs="Arial"/>
          <w:b/>
          <w:i/>
          <w:sz w:val="24"/>
        </w:rPr>
      </w:pPr>
      <w:r>
        <w:rPr>
          <w:rFonts w:ascii="Arial" w:hAnsi="Arial" w:cs="Arial"/>
        </w:rPr>
        <w:t>Dalla Lettera ai Galati</w:t>
      </w:r>
      <w:r w:rsidRPr="00101B0F">
        <w:rPr>
          <w:rFonts w:ascii="Arial" w:hAnsi="Arial" w:cs="Arial"/>
          <w:i/>
          <w:iCs/>
        </w:rPr>
        <w:t>:</w:t>
      </w:r>
      <w:r w:rsidR="008A1051" w:rsidRPr="00101B0F">
        <w:rPr>
          <w:rFonts w:ascii="Arial" w:hAnsi="Arial" w:cs="Arial"/>
          <w:i/>
          <w:iCs/>
        </w:rPr>
        <w:t xml:space="preserve"> </w:t>
      </w:r>
      <w:r w:rsidR="00101B0F" w:rsidRPr="00101B0F">
        <w:rPr>
          <w:rFonts w:ascii="Arial" w:hAnsi="Arial" w:cs="Arial"/>
          <w:i/>
          <w:iCs/>
        </w:rPr>
        <w:t xml:space="preserve">Vi dichiaro, fratelli, che il Vangelo da me annunciato non segue un modello umano; infatti io non l’ho ricevuto né l’ho imparato da uomini, ma per rivelazione di Gesù Cristo. Voi avete certamente sentito parlare della mia condotta di un tempo nel giudaismo: perseguitavo ferocemente la Chiesa di Dio e la devastavo, superando nel giudaismo la maggior parte dei miei coetanei e connazionali, accanito com’ero nel sostenere le tradizioni dei padri. Ma quando Dio, che mi scelse fin dal seno di mia madre e mi chiamò con la sua grazia, si compiacque di rivelare in me il Figlio suo perché lo annunciassi in mezzo alle genti, subito, senza chiedere consiglio a nessuno, senza andare a Gerusalemme da coloro che erano apostoli prima di me, mi recai in Arabia e poi ritornai a Damasco (Gal 1,11-17). </w:t>
      </w:r>
      <w:r w:rsidR="00101B0F">
        <w:rPr>
          <w:rFonts w:ascii="Arial" w:hAnsi="Arial" w:cs="Arial"/>
        </w:rPr>
        <w:t xml:space="preserve">La nostra fede è ben fondata e i testimoni di essa sono tre: Coloro che furono fatti nuova storia da Cristo Gesù, l’Agiografo che di questa storia è il garante, per le sue ricerche bene accurate, lo Spirito Santo, il Testimone che tutto ha ispirato e per il quale tutto fu anche operato. Madre di Dio, aiutaci a trasformare la tua storia e la storia di Cristo Gesù in nostra storia e in nostra vita.                                                        </w:t>
      </w:r>
      <w:r w:rsidR="00DE52D8">
        <w:rPr>
          <w:rFonts w:ascii="Arial" w:hAnsi="Arial" w:cs="Arial"/>
          <w:b/>
        </w:rPr>
        <w:t xml:space="preserve">14 </w:t>
      </w:r>
      <w:r w:rsidR="00652D6A">
        <w:rPr>
          <w:rFonts w:ascii="Arial" w:hAnsi="Arial" w:cs="Arial"/>
          <w:b/>
        </w:rPr>
        <w:t xml:space="preserve">Febbraio </w:t>
      </w:r>
      <w:r w:rsidR="00236601" w:rsidRPr="00302FAC">
        <w:rPr>
          <w:rFonts w:ascii="Arial" w:hAnsi="Arial" w:cs="Arial"/>
          <w:b/>
        </w:rPr>
        <w:t>202</w:t>
      </w:r>
      <w:r w:rsidR="009A28E4">
        <w:rPr>
          <w:rFonts w:ascii="Arial" w:hAnsi="Arial" w:cs="Arial"/>
          <w:b/>
        </w:rPr>
        <w:t>7</w:t>
      </w:r>
    </w:p>
    <w:sectPr w:rsidR="00120E08" w:rsidRPr="00302FAC" w:rsidSect="00101B0F">
      <w:type w:val="oddPage"/>
      <w:pgSz w:w="11906" w:h="16838" w:code="9"/>
      <w:pgMar w:top="567" w:right="1701" w:bottom="567"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A85B8" w14:textId="77777777" w:rsidR="00F075BF" w:rsidRDefault="00F075BF" w:rsidP="002560DB">
      <w:r>
        <w:separator/>
      </w:r>
    </w:p>
  </w:endnote>
  <w:endnote w:type="continuationSeparator" w:id="0">
    <w:p w14:paraId="0E32D271" w14:textId="77777777" w:rsidR="00F075BF" w:rsidRDefault="00F075BF"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3676A" w14:textId="77777777" w:rsidR="00F075BF" w:rsidRDefault="00F075BF" w:rsidP="002560DB">
      <w:r>
        <w:separator/>
      </w:r>
    </w:p>
  </w:footnote>
  <w:footnote w:type="continuationSeparator" w:id="0">
    <w:p w14:paraId="24F32BB1" w14:textId="77777777" w:rsidR="00F075BF" w:rsidRDefault="00F075BF"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37F1"/>
    <w:rsid w:val="00013DAB"/>
    <w:rsid w:val="000140F3"/>
    <w:rsid w:val="0001454B"/>
    <w:rsid w:val="00014CD7"/>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907"/>
    <w:rsid w:val="00032433"/>
    <w:rsid w:val="000327CF"/>
    <w:rsid w:val="00032E85"/>
    <w:rsid w:val="0003376A"/>
    <w:rsid w:val="00033BBF"/>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66D5"/>
    <w:rsid w:val="0005701D"/>
    <w:rsid w:val="000572D6"/>
    <w:rsid w:val="00061CFB"/>
    <w:rsid w:val="00061F79"/>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1B0F"/>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ED9"/>
    <w:rsid w:val="00116290"/>
    <w:rsid w:val="001172F0"/>
    <w:rsid w:val="0011731C"/>
    <w:rsid w:val="001178B0"/>
    <w:rsid w:val="00117FA6"/>
    <w:rsid w:val="00120AB7"/>
    <w:rsid w:val="00120E08"/>
    <w:rsid w:val="001211D4"/>
    <w:rsid w:val="001215C5"/>
    <w:rsid w:val="00121FD5"/>
    <w:rsid w:val="00122296"/>
    <w:rsid w:val="00122D19"/>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7A45"/>
    <w:rsid w:val="001701A8"/>
    <w:rsid w:val="0017064A"/>
    <w:rsid w:val="00170D44"/>
    <w:rsid w:val="00171DFD"/>
    <w:rsid w:val="00171EEB"/>
    <w:rsid w:val="00171FF5"/>
    <w:rsid w:val="00172BD9"/>
    <w:rsid w:val="00175902"/>
    <w:rsid w:val="00175A12"/>
    <w:rsid w:val="00175BC5"/>
    <w:rsid w:val="00175EE7"/>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2E8"/>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349F"/>
    <w:rsid w:val="001C34C7"/>
    <w:rsid w:val="001C38EF"/>
    <w:rsid w:val="001C3FC4"/>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604D"/>
    <w:rsid w:val="001D61FF"/>
    <w:rsid w:val="001D6492"/>
    <w:rsid w:val="001D678B"/>
    <w:rsid w:val="001D71DF"/>
    <w:rsid w:val="001D7C81"/>
    <w:rsid w:val="001D7C8F"/>
    <w:rsid w:val="001E0986"/>
    <w:rsid w:val="001E1EA8"/>
    <w:rsid w:val="001E2E27"/>
    <w:rsid w:val="001E301C"/>
    <w:rsid w:val="001E3536"/>
    <w:rsid w:val="001E514E"/>
    <w:rsid w:val="001E52B9"/>
    <w:rsid w:val="001E5701"/>
    <w:rsid w:val="001E61AC"/>
    <w:rsid w:val="001E62B3"/>
    <w:rsid w:val="001E65BA"/>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E5"/>
    <w:rsid w:val="0023643A"/>
    <w:rsid w:val="00236601"/>
    <w:rsid w:val="00236C27"/>
    <w:rsid w:val="002371DC"/>
    <w:rsid w:val="002376B5"/>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F35"/>
    <w:rsid w:val="0033065B"/>
    <w:rsid w:val="003309ED"/>
    <w:rsid w:val="0033139F"/>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400A7"/>
    <w:rsid w:val="0034068B"/>
    <w:rsid w:val="00341749"/>
    <w:rsid w:val="0034212E"/>
    <w:rsid w:val="00342BF8"/>
    <w:rsid w:val="003452FE"/>
    <w:rsid w:val="00345CEF"/>
    <w:rsid w:val="00346682"/>
    <w:rsid w:val="00346E44"/>
    <w:rsid w:val="00347161"/>
    <w:rsid w:val="00350FF5"/>
    <w:rsid w:val="00351323"/>
    <w:rsid w:val="003517A1"/>
    <w:rsid w:val="00351B82"/>
    <w:rsid w:val="00352B92"/>
    <w:rsid w:val="003531C9"/>
    <w:rsid w:val="003532D4"/>
    <w:rsid w:val="00355A8C"/>
    <w:rsid w:val="00355F96"/>
    <w:rsid w:val="00357B3D"/>
    <w:rsid w:val="00357B6B"/>
    <w:rsid w:val="0036036C"/>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573B"/>
    <w:rsid w:val="0037594A"/>
    <w:rsid w:val="003760DB"/>
    <w:rsid w:val="00376E8F"/>
    <w:rsid w:val="00377094"/>
    <w:rsid w:val="00377287"/>
    <w:rsid w:val="00377888"/>
    <w:rsid w:val="003805DA"/>
    <w:rsid w:val="003814C0"/>
    <w:rsid w:val="003835AD"/>
    <w:rsid w:val="003836E0"/>
    <w:rsid w:val="00384124"/>
    <w:rsid w:val="00384247"/>
    <w:rsid w:val="00385157"/>
    <w:rsid w:val="003853B2"/>
    <w:rsid w:val="00385F92"/>
    <w:rsid w:val="00386828"/>
    <w:rsid w:val="00386CC1"/>
    <w:rsid w:val="003873A8"/>
    <w:rsid w:val="003873D8"/>
    <w:rsid w:val="00387D2A"/>
    <w:rsid w:val="00387E4C"/>
    <w:rsid w:val="003900D9"/>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34C"/>
    <w:rsid w:val="003D76EF"/>
    <w:rsid w:val="003E233F"/>
    <w:rsid w:val="003E3498"/>
    <w:rsid w:val="003E45EF"/>
    <w:rsid w:val="003E48AA"/>
    <w:rsid w:val="003E5DED"/>
    <w:rsid w:val="003E65CF"/>
    <w:rsid w:val="003E68DB"/>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30BB9"/>
    <w:rsid w:val="00431622"/>
    <w:rsid w:val="00431DA7"/>
    <w:rsid w:val="00432429"/>
    <w:rsid w:val="0043266E"/>
    <w:rsid w:val="00432E79"/>
    <w:rsid w:val="004330E0"/>
    <w:rsid w:val="00433100"/>
    <w:rsid w:val="00433134"/>
    <w:rsid w:val="004331A3"/>
    <w:rsid w:val="004332E1"/>
    <w:rsid w:val="00433477"/>
    <w:rsid w:val="00433D42"/>
    <w:rsid w:val="004346A7"/>
    <w:rsid w:val="00434819"/>
    <w:rsid w:val="0043495D"/>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5BA"/>
    <w:rsid w:val="004B470F"/>
    <w:rsid w:val="004B4AB5"/>
    <w:rsid w:val="004B5943"/>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99D"/>
    <w:rsid w:val="004F0DF3"/>
    <w:rsid w:val="004F1664"/>
    <w:rsid w:val="004F1EF1"/>
    <w:rsid w:val="004F22AD"/>
    <w:rsid w:val="004F24DD"/>
    <w:rsid w:val="004F2534"/>
    <w:rsid w:val="004F26FA"/>
    <w:rsid w:val="004F2D93"/>
    <w:rsid w:val="004F31B8"/>
    <w:rsid w:val="004F4538"/>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432C"/>
    <w:rsid w:val="005054CA"/>
    <w:rsid w:val="00505567"/>
    <w:rsid w:val="00505668"/>
    <w:rsid w:val="00506703"/>
    <w:rsid w:val="00506C59"/>
    <w:rsid w:val="0050771E"/>
    <w:rsid w:val="00510247"/>
    <w:rsid w:val="00511B34"/>
    <w:rsid w:val="00511E32"/>
    <w:rsid w:val="005122E7"/>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354"/>
    <w:rsid w:val="0052095A"/>
    <w:rsid w:val="00521A71"/>
    <w:rsid w:val="005227C7"/>
    <w:rsid w:val="0052327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6869"/>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60048A"/>
    <w:rsid w:val="006007E8"/>
    <w:rsid w:val="00602D59"/>
    <w:rsid w:val="00602F9F"/>
    <w:rsid w:val="00603200"/>
    <w:rsid w:val="00605001"/>
    <w:rsid w:val="006052F2"/>
    <w:rsid w:val="006055BD"/>
    <w:rsid w:val="00605E72"/>
    <w:rsid w:val="00605F86"/>
    <w:rsid w:val="00607138"/>
    <w:rsid w:val="00607A52"/>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17D44"/>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14B5"/>
    <w:rsid w:val="00673223"/>
    <w:rsid w:val="00673504"/>
    <w:rsid w:val="00673ED9"/>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33FA"/>
    <w:rsid w:val="006C36B7"/>
    <w:rsid w:val="006C375E"/>
    <w:rsid w:val="006C3B78"/>
    <w:rsid w:val="006C4FF6"/>
    <w:rsid w:val="006C548E"/>
    <w:rsid w:val="006C5890"/>
    <w:rsid w:val="006C5B4D"/>
    <w:rsid w:val="006C5BDC"/>
    <w:rsid w:val="006C7E0F"/>
    <w:rsid w:val="006D0BEA"/>
    <w:rsid w:val="006D0FB7"/>
    <w:rsid w:val="006D15C0"/>
    <w:rsid w:val="006D2E4A"/>
    <w:rsid w:val="006D3087"/>
    <w:rsid w:val="006D33E2"/>
    <w:rsid w:val="006D410A"/>
    <w:rsid w:val="006D47F0"/>
    <w:rsid w:val="006D4BB5"/>
    <w:rsid w:val="006D60F5"/>
    <w:rsid w:val="006D6CD6"/>
    <w:rsid w:val="006D7139"/>
    <w:rsid w:val="006D75D5"/>
    <w:rsid w:val="006E056E"/>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3C08"/>
    <w:rsid w:val="00704748"/>
    <w:rsid w:val="00704B06"/>
    <w:rsid w:val="007057F6"/>
    <w:rsid w:val="00706413"/>
    <w:rsid w:val="00706A1B"/>
    <w:rsid w:val="007075CC"/>
    <w:rsid w:val="00707D9E"/>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DED"/>
    <w:rsid w:val="0072463A"/>
    <w:rsid w:val="00724791"/>
    <w:rsid w:val="00724A68"/>
    <w:rsid w:val="00725A4F"/>
    <w:rsid w:val="00725BBB"/>
    <w:rsid w:val="00725DDA"/>
    <w:rsid w:val="00726065"/>
    <w:rsid w:val="00727927"/>
    <w:rsid w:val="00730271"/>
    <w:rsid w:val="00730988"/>
    <w:rsid w:val="007324B2"/>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2550"/>
    <w:rsid w:val="00762627"/>
    <w:rsid w:val="00762A95"/>
    <w:rsid w:val="00764048"/>
    <w:rsid w:val="0076416F"/>
    <w:rsid w:val="0076459D"/>
    <w:rsid w:val="007645FD"/>
    <w:rsid w:val="00766CFF"/>
    <w:rsid w:val="00767074"/>
    <w:rsid w:val="00767C37"/>
    <w:rsid w:val="007709EB"/>
    <w:rsid w:val="00770A58"/>
    <w:rsid w:val="007712E5"/>
    <w:rsid w:val="00773256"/>
    <w:rsid w:val="007734DF"/>
    <w:rsid w:val="007742E3"/>
    <w:rsid w:val="007754B1"/>
    <w:rsid w:val="0077640A"/>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10E"/>
    <w:rsid w:val="007A079A"/>
    <w:rsid w:val="007A0938"/>
    <w:rsid w:val="007A0BE0"/>
    <w:rsid w:val="007A11F1"/>
    <w:rsid w:val="007A140E"/>
    <w:rsid w:val="007A14AA"/>
    <w:rsid w:val="007A32FE"/>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F96"/>
    <w:rsid w:val="007B64DB"/>
    <w:rsid w:val="007B6C20"/>
    <w:rsid w:val="007B7DE7"/>
    <w:rsid w:val="007B7F86"/>
    <w:rsid w:val="007C0734"/>
    <w:rsid w:val="007C2776"/>
    <w:rsid w:val="007C27BB"/>
    <w:rsid w:val="007C3E19"/>
    <w:rsid w:val="007C4186"/>
    <w:rsid w:val="007C5BE1"/>
    <w:rsid w:val="007C6239"/>
    <w:rsid w:val="007C757D"/>
    <w:rsid w:val="007C7C50"/>
    <w:rsid w:val="007D023A"/>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315"/>
    <w:rsid w:val="007E2704"/>
    <w:rsid w:val="007E275A"/>
    <w:rsid w:val="007E2801"/>
    <w:rsid w:val="007E2CDE"/>
    <w:rsid w:val="007E2EF8"/>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DEA"/>
    <w:rsid w:val="00822F87"/>
    <w:rsid w:val="00823D01"/>
    <w:rsid w:val="008243CC"/>
    <w:rsid w:val="00824466"/>
    <w:rsid w:val="00824591"/>
    <w:rsid w:val="00824A4F"/>
    <w:rsid w:val="00824DA9"/>
    <w:rsid w:val="0082537C"/>
    <w:rsid w:val="008261C4"/>
    <w:rsid w:val="00826886"/>
    <w:rsid w:val="008278FD"/>
    <w:rsid w:val="00827BCD"/>
    <w:rsid w:val="00827C2D"/>
    <w:rsid w:val="00830622"/>
    <w:rsid w:val="0083122A"/>
    <w:rsid w:val="008336A1"/>
    <w:rsid w:val="00835032"/>
    <w:rsid w:val="00835AD5"/>
    <w:rsid w:val="0083670E"/>
    <w:rsid w:val="008373C7"/>
    <w:rsid w:val="008376D8"/>
    <w:rsid w:val="0083785F"/>
    <w:rsid w:val="008416C5"/>
    <w:rsid w:val="00841857"/>
    <w:rsid w:val="0084234E"/>
    <w:rsid w:val="00842460"/>
    <w:rsid w:val="0084283B"/>
    <w:rsid w:val="008435AB"/>
    <w:rsid w:val="008439CC"/>
    <w:rsid w:val="00843DEF"/>
    <w:rsid w:val="00844221"/>
    <w:rsid w:val="00844B0F"/>
    <w:rsid w:val="00844D62"/>
    <w:rsid w:val="00844F4A"/>
    <w:rsid w:val="008456FC"/>
    <w:rsid w:val="00846B65"/>
    <w:rsid w:val="00846D5C"/>
    <w:rsid w:val="00846D87"/>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E9"/>
    <w:rsid w:val="0085763B"/>
    <w:rsid w:val="008576A0"/>
    <w:rsid w:val="00857904"/>
    <w:rsid w:val="00862565"/>
    <w:rsid w:val="0086269F"/>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9DD"/>
    <w:rsid w:val="0088130F"/>
    <w:rsid w:val="00882812"/>
    <w:rsid w:val="0088442C"/>
    <w:rsid w:val="0088483D"/>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1051"/>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5E"/>
    <w:rsid w:val="008C1BEB"/>
    <w:rsid w:val="008C2A0C"/>
    <w:rsid w:val="008C2D0E"/>
    <w:rsid w:val="008C303D"/>
    <w:rsid w:val="008C3430"/>
    <w:rsid w:val="008C3AAA"/>
    <w:rsid w:val="008C3B9E"/>
    <w:rsid w:val="008C3BBB"/>
    <w:rsid w:val="008C44D9"/>
    <w:rsid w:val="008C5754"/>
    <w:rsid w:val="008C63D5"/>
    <w:rsid w:val="008C6D8C"/>
    <w:rsid w:val="008C7D3B"/>
    <w:rsid w:val="008D15AD"/>
    <w:rsid w:val="008D1E42"/>
    <w:rsid w:val="008D2F37"/>
    <w:rsid w:val="008D30CC"/>
    <w:rsid w:val="008D3304"/>
    <w:rsid w:val="008D3CF0"/>
    <w:rsid w:val="008D3D8A"/>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25D5"/>
    <w:rsid w:val="009130B6"/>
    <w:rsid w:val="00913A4A"/>
    <w:rsid w:val="00914EB6"/>
    <w:rsid w:val="00915356"/>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F00"/>
    <w:rsid w:val="00934967"/>
    <w:rsid w:val="0093596F"/>
    <w:rsid w:val="00935C9A"/>
    <w:rsid w:val="00936959"/>
    <w:rsid w:val="00936976"/>
    <w:rsid w:val="00937F31"/>
    <w:rsid w:val="0094045E"/>
    <w:rsid w:val="00941485"/>
    <w:rsid w:val="009414F0"/>
    <w:rsid w:val="00942592"/>
    <w:rsid w:val="00942BAC"/>
    <w:rsid w:val="00942D36"/>
    <w:rsid w:val="00944E1F"/>
    <w:rsid w:val="0094558E"/>
    <w:rsid w:val="00945B52"/>
    <w:rsid w:val="00945FAF"/>
    <w:rsid w:val="009469BD"/>
    <w:rsid w:val="00946AAC"/>
    <w:rsid w:val="00947620"/>
    <w:rsid w:val="009477FD"/>
    <w:rsid w:val="009517C1"/>
    <w:rsid w:val="00951C36"/>
    <w:rsid w:val="00951E65"/>
    <w:rsid w:val="00952282"/>
    <w:rsid w:val="00954365"/>
    <w:rsid w:val="0095478B"/>
    <w:rsid w:val="009547B3"/>
    <w:rsid w:val="00955B1C"/>
    <w:rsid w:val="00956167"/>
    <w:rsid w:val="00957589"/>
    <w:rsid w:val="00957CC1"/>
    <w:rsid w:val="00960DF9"/>
    <w:rsid w:val="00960FC4"/>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C6A"/>
    <w:rsid w:val="00966E10"/>
    <w:rsid w:val="00966EC7"/>
    <w:rsid w:val="009706AA"/>
    <w:rsid w:val="009732FD"/>
    <w:rsid w:val="009745EC"/>
    <w:rsid w:val="0097468A"/>
    <w:rsid w:val="00974733"/>
    <w:rsid w:val="00975309"/>
    <w:rsid w:val="009772A6"/>
    <w:rsid w:val="0097772A"/>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CD2"/>
    <w:rsid w:val="009B6500"/>
    <w:rsid w:val="009B71AC"/>
    <w:rsid w:val="009B755F"/>
    <w:rsid w:val="009B7CD9"/>
    <w:rsid w:val="009C03F0"/>
    <w:rsid w:val="009C04A2"/>
    <w:rsid w:val="009C1F9F"/>
    <w:rsid w:val="009C2CE2"/>
    <w:rsid w:val="009C3EE3"/>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9C7"/>
    <w:rsid w:val="009F2D20"/>
    <w:rsid w:val="009F2D38"/>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192A"/>
    <w:rsid w:val="00A129D0"/>
    <w:rsid w:val="00A1389F"/>
    <w:rsid w:val="00A13FE2"/>
    <w:rsid w:val="00A14DCC"/>
    <w:rsid w:val="00A14E01"/>
    <w:rsid w:val="00A150CB"/>
    <w:rsid w:val="00A15630"/>
    <w:rsid w:val="00A16BED"/>
    <w:rsid w:val="00A16E35"/>
    <w:rsid w:val="00A16E8C"/>
    <w:rsid w:val="00A1710D"/>
    <w:rsid w:val="00A20201"/>
    <w:rsid w:val="00A20CD2"/>
    <w:rsid w:val="00A218A8"/>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2742"/>
    <w:rsid w:val="00AA4CC5"/>
    <w:rsid w:val="00AA4D21"/>
    <w:rsid w:val="00AA4DA1"/>
    <w:rsid w:val="00AA4E65"/>
    <w:rsid w:val="00AA4FFB"/>
    <w:rsid w:val="00AA73E1"/>
    <w:rsid w:val="00AA7BC4"/>
    <w:rsid w:val="00AA7BCA"/>
    <w:rsid w:val="00AB0DF1"/>
    <w:rsid w:val="00AB1583"/>
    <w:rsid w:val="00AB1D17"/>
    <w:rsid w:val="00AB23EF"/>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E04B5"/>
    <w:rsid w:val="00AE0755"/>
    <w:rsid w:val="00AE0F71"/>
    <w:rsid w:val="00AE2E56"/>
    <w:rsid w:val="00AE2E87"/>
    <w:rsid w:val="00AE3ADC"/>
    <w:rsid w:val="00AE3DA9"/>
    <w:rsid w:val="00AE4171"/>
    <w:rsid w:val="00AE4351"/>
    <w:rsid w:val="00AE4A48"/>
    <w:rsid w:val="00AE5962"/>
    <w:rsid w:val="00AE63F6"/>
    <w:rsid w:val="00AE6D9A"/>
    <w:rsid w:val="00AE779D"/>
    <w:rsid w:val="00AF0231"/>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681"/>
    <w:rsid w:val="00B31B9B"/>
    <w:rsid w:val="00B321E1"/>
    <w:rsid w:val="00B33AFF"/>
    <w:rsid w:val="00B341D2"/>
    <w:rsid w:val="00B34F01"/>
    <w:rsid w:val="00B35886"/>
    <w:rsid w:val="00B36D03"/>
    <w:rsid w:val="00B374EB"/>
    <w:rsid w:val="00B37D8A"/>
    <w:rsid w:val="00B40E8C"/>
    <w:rsid w:val="00B41105"/>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457"/>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69CC"/>
    <w:rsid w:val="00B96E1A"/>
    <w:rsid w:val="00B97A5C"/>
    <w:rsid w:val="00BA1135"/>
    <w:rsid w:val="00BA1CB1"/>
    <w:rsid w:val="00BA2429"/>
    <w:rsid w:val="00BA24F6"/>
    <w:rsid w:val="00BA2B1A"/>
    <w:rsid w:val="00BA413A"/>
    <w:rsid w:val="00BA4E3A"/>
    <w:rsid w:val="00BA4F9C"/>
    <w:rsid w:val="00BA5804"/>
    <w:rsid w:val="00BA586F"/>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E23"/>
    <w:rsid w:val="00BD5012"/>
    <w:rsid w:val="00BD694B"/>
    <w:rsid w:val="00BD69D8"/>
    <w:rsid w:val="00BD739C"/>
    <w:rsid w:val="00BD7B45"/>
    <w:rsid w:val="00BD7FAA"/>
    <w:rsid w:val="00BE05E7"/>
    <w:rsid w:val="00BE0920"/>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59FB"/>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2EBE"/>
    <w:rsid w:val="00C63B92"/>
    <w:rsid w:val="00C63BD0"/>
    <w:rsid w:val="00C6426F"/>
    <w:rsid w:val="00C6495D"/>
    <w:rsid w:val="00C65458"/>
    <w:rsid w:val="00C65A46"/>
    <w:rsid w:val="00C6615C"/>
    <w:rsid w:val="00C66E0F"/>
    <w:rsid w:val="00C67357"/>
    <w:rsid w:val="00C673D2"/>
    <w:rsid w:val="00C67B69"/>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E11"/>
    <w:rsid w:val="00C812D2"/>
    <w:rsid w:val="00C8139D"/>
    <w:rsid w:val="00C81FF9"/>
    <w:rsid w:val="00C82DF2"/>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AB7"/>
    <w:rsid w:val="00DA3FF9"/>
    <w:rsid w:val="00DA4102"/>
    <w:rsid w:val="00DA47DA"/>
    <w:rsid w:val="00DA4C1B"/>
    <w:rsid w:val="00DA52A5"/>
    <w:rsid w:val="00DA61C0"/>
    <w:rsid w:val="00DA6875"/>
    <w:rsid w:val="00DA6D23"/>
    <w:rsid w:val="00DA722A"/>
    <w:rsid w:val="00DB0E3A"/>
    <w:rsid w:val="00DB0F31"/>
    <w:rsid w:val="00DB1096"/>
    <w:rsid w:val="00DB2502"/>
    <w:rsid w:val="00DB3D49"/>
    <w:rsid w:val="00DB45A5"/>
    <w:rsid w:val="00DB4B84"/>
    <w:rsid w:val="00DB5C2F"/>
    <w:rsid w:val="00DB610D"/>
    <w:rsid w:val="00DB6395"/>
    <w:rsid w:val="00DB6B3C"/>
    <w:rsid w:val="00DB78D2"/>
    <w:rsid w:val="00DB7B1F"/>
    <w:rsid w:val="00DC0880"/>
    <w:rsid w:val="00DC08C9"/>
    <w:rsid w:val="00DC1003"/>
    <w:rsid w:val="00DC1CE6"/>
    <w:rsid w:val="00DC1D4E"/>
    <w:rsid w:val="00DC310D"/>
    <w:rsid w:val="00DC365D"/>
    <w:rsid w:val="00DC39EB"/>
    <w:rsid w:val="00DC40FE"/>
    <w:rsid w:val="00DC5E51"/>
    <w:rsid w:val="00DC6479"/>
    <w:rsid w:val="00DC6BA3"/>
    <w:rsid w:val="00DC75E6"/>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43A"/>
    <w:rsid w:val="00E01FE1"/>
    <w:rsid w:val="00E026DD"/>
    <w:rsid w:val="00E030BF"/>
    <w:rsid w:val="00E038A0"/>
    <w:rsid w:val="00E03DA3"/>
    <w:rsid w:val="00E044E8"/>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9F6"/>
    <w:rsid w:val="00E25AA7"/>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EDD"/>
    <w:rsid w:val="00E53F25"/>
    <w:rsid w:val="00E54A55"/>
    <w:rsid w:val="00E54C94"/>
    <w:rsid w:val="00E54EA9"/>
    <w:rsid w:val="00E555D0"/>
    <w:rsid w:val="00E558DD"/>
    <w:rsid w:val="00E55C7C"/>
    <w:rsid w:val="00E56A08"/>
    <w:rsid w:val="00E56EC5"/>
    <w:rsid w:val="00E5767A"/>
    <w:rsid w:val="00E576BE"/>
    <w:rsid w:val="00E578E0"/>
    <w:rsid w:val="00E57C13"/>
    <w:rsid w:val="00E57DFC"/>
    <w:rsid w:val="00E57EE6"/>
    <w:rsid w:val="00E602EE"/>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314E"/>
    <w:rsid w:val="00E83AF1"/>
    <w:rsid w:val="00E84C21"/>
    <w:rsid w:val="00E850BD"/>
    <w:rsid w:val="00E8553D"/>
    <w:rsid w:val="00E85575"/>
    <w:rsid w:val="00E85E91"/>
    <w:rsid w:val="00E86387"/>
    <w:rsid w:val="00E8649D"/>
    <w:rsid w:val="00E867E2"/>
    <w:rsid w:val="00E86D42"/>
    <w:rsid w:val="00E870D8"/>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43"/>
    <w:rsid w:val="00EA7535"/>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EC8"/>
    <w:rsid w:val="00EC6553"/>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12B8"/>
    <w:rsid w:val="00EF3DC4"/>
    <w:rsid w:val="00EF43F9"/>
    <w:rsid w:val="00EF468D"/>
    <w:rsid w:val="00EF4C05"/>
    <w:rsid w:val="00EF5956"/>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5BF"/>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16AF"/>
    <w:rsid w:val="00F22C8B"/>
    <w:rsid w:val="00F2364C"/>
    <w:rsid w:val="00F23D12"/>
    <w:rsid w:val="00F25436"/>
    <w:rsid w:val="00F25CBD"/>
    <w:rsid w:val="00F265B1"/>
    <w:rsid w:val="00F266AB"/>
    <w:rsid w:val="00F266D6"/>
    <w:rsid w:val="00F27945"/>
    <w:rsid w:val="00F27ED5"/>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BD0"/>
    <w:rsid w:val="00F824C8"/>
    <w:rsid w:val="00F82EDA"/>
    <w:rsid w:val="00F83760"/>
    <w:rsid w:val="00F8491E"/>
    <w:rsid w:val="00F849F9"/>
    <w:rsid w:val="00F84DDD"/>
    <w:rsid w:val="00F84F71"/>
    <w:rsid w:val="00F8525C"/>
    <w:rsid w:val="00F8591D"/>
    <w:rsid w:val="00F85C1A"/>
    <w:rsid w:val="00F85D60"/>
    <w:rsid w:val="00F867A3"/>
    <w:rsid w:val="00F86E3A"/>
    <w:rsid w:val="00F87370"/>
    <w:rsid w:val="00F90537"/>
    <w:rsid w:val="00F908D0"/>
    <w:rsid w:val="00F913B7"/>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7B7E"/>
    <w:rsid w:val="00FC0258"/>
    <w:rsid w:val="00FC0B3B"/>
    <w:rsid w:val="00FC1666"/>
    <w:rsid w:val="00FC1BA2"/>
    <w:rsid w:val="00FC1C0B"/>
    <w:rsid w:val="00FC1D16"/>
    <w:rsid w:val="00FC2D85"/>
    <w:rsid w:val="00FC305F"/>
    <w:rsid w:val="00FC3EE8"/>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E36"/>
    <w:rsid w:val="00FE4E47"/>
    <w:rsid w:val="00FE51A5"/>
    <w:rsid w:val="00FE5CA1"/>
    <w:rsid w:val="00FE5CC4"/>
    <w:rsid w:val="00FE630E"/>
    <w:rsid w:val="00FE696A"/>
    <w:rsid w:val="00FE714A"/>
    <w:rsid w:val="00FF0744"/>
    <w:rsid w:val="00FF0CA6"/>
    <w:rsid w:val="00FF0D1F"/>
    <w:rsid w:val="00FF12C6"/>
    <w:rsid w:val="00FF1FC8"/>
    <w:rsid w:val="00FF26BA"/>
    <w:rsid w:val="00FF2A10"/>
    <w:rsid w:val="00FF2BE6"/>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Pages>
  <Words>1795</Words>
  <Characters>10232</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9</cp:revision>
  <cp:lastPrinted>2012-12-02T15:57:00Z</cp:lastPrinted>
  <dcterms:created xsi:type="dcterms:W3CDTF">2026-06-16T09:13:00Z</dcterms:created>
  <dcterms:modified xsi:type="dcterms:W3CDTF">2026-06-19T19:40:00Z</dcterms:modified>
</cp:coreProperties>
</file>